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venir" w:cs="Avenir" w:eastAsia="Avenir" w:hAnsi="Avenir"/>
          <w:sz w:val="40"/>
          <w:szCs w:val="40"/>
        </w:rPr>
      </w:pPr>
      <w:r w:rsidDel="00000000" w:rsidR="00000000" w:rsidRPr="00000000">
        <w:rPr>
          <w:rFonts w:ascii="Avenir" w:cs="Avenir" w:eastAsia="Avenir" w:hAnsi="Avenir"/>
          <w:sz w:val="40"/>
          <w:szCs w:val="40"/>
          <w:rtl w:val="0"/>
        </w:rPr>
        <w:t xml:space="preserve">TISKOVÁ ZPRÁVA</w:t>
      </w:r>
    </w:p>
    <w:p w:rsidR="00000000" w:rsidDel="00000000" w:rsidP="00000000" w:rsidRDefault="00000000" w:rsidRPr="00000000" w14:paraId="00000003">
      <w:pPr>
        <w:rPr>
          <w:rFonts w:ascii="Avenir" w:cs="Avenir" w:eastAsia="Avenir" w:hAnsi="Avenir"/>
        </w:rPr>
      </w:pPr>
      <w:r w:rsidDel="00000000" w:rsidR="00000000" w:rsidRPr="00000000">
        <w:rPr>
          <w:rFonts w:ascii="Avenir" w:cs="Avenir" w:eastAsia="Avenir" w:hAnsi="Avenir"/>
          <w:rtl w:val="0"/>
        </w:rPr>
        <w:t xml:space="preserve">Praha, 12.05. 2025</w:t>
      </w:r>
    </w:p>
    <w:p w:rsidR="00000000" w:rsidDel="00000000" w:rsidP="00000000" w:rsidRDefault="00000000" w:rsidRPr="00000000" w14:paraId="00000004">
      <w:pPr>
        <w:rPr>
          <w:rFonts w:ascii="Avenir" w:cs="Avenir" w:eastAsia="Avenir" w:hAnsi="Avenir"/>
        </w:rPr>
      </w:pPr>
      <w:r w:rsidDel="00000000" w:rsidR="00000000" w:rsidRPr="00000000">
        <w:rPr>
          <w:rtl w:val="0"/>
        </w:rPr>
      </w:r>
    </w:p>
    <w:p w:rsidR="00000000" w:rsidDel="00000000" w:rsidP="00000000" w:rsidRDefault="00000000" w:rsidRPr="00000000" w14:paraId="00000005">
      <w:pPr>
        <w:rPr>
          <w:rFonts w:ascii="Avenir" w:cs="Avenir" w:eastAsia="Avenir" w:hAnsi="Avenir"/>
        </w:rPr>
      </w:pPr>
      <w:r w:rsidDel="00000000" w:rsidR="00000000" w:rsidRPr="00000000">
        <w:rPr>
          <w:rtl w:val="0"/>
        </w:rPr>
      </w:r>
    </w:p>
    <w:p w:rsidR="00000000" w:rsidDel="00000000" w:rsidP="00000000" w:rsidRDefault="00000000" w:rsidRPr="00000000" w14:paraId="00000006">
      <w:pPr>
        <w:spacing w:after="240" w:befor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Jak funguje mezoterapie a proč je čím dál populárnější?</w:t>
      </w:r>
    </w:p>
    <w:p w:rsidR="00000000" w:rsidDel="00000000" w:rsidP="00000000" w:rsidRDefault="00000000" w:rsidRPr="00000000" w14:paraId="00000007">
      <w:pPr>
        <w:spacing w:after="240" w:before="240" w:lineRule="auto"/>
        <w:rPr>
          <w:rFonts w:ascii="Calibri" w:cs="Calibri" w:eastAsia="Calibri" w:hAnsi="Calibri"/>
          <w:b w:val="1"/>
        </w:rPr>
      </w:pPr>
      <w:r w:rsidDel="00000000" w:rsidR="00000000" w:rsidRPr="00000000">
        <w:rPr>
          <w:rFonts w:ascii="Calibri" w:cs="Calibri" w:eastAsia="Calibri" w:hAnsi="Calibri"/>
          <w:b w:val="1"/>
          <w:rtl w:val="0"/>
        </w:rPr>
        <w:t xml:space="preserve">Mezoterapie patří k velmi vyhledávaným zákrokům v estetické medicíně, a to nejen na obličej, ale i na vlasovou pokožku. Jde o rychlou, téměř bezbolestnou proceduru, která slibuje hydrataci, rozjasnění, zpevnění pleti a podporu růstu vlasů. Láká hlavně tím, že není invazivní a nevyžaduje dlouhou rekonvalescenci. Proč si ji tolik lidí oblíbilo a co od ní čekat? Podívali jsme se na to blíž.</w:t>
      </w:r>
    </w:p>
    <w:p w:rsidR="00000000" w:rsidDel="00000000" w:rsidP="00000000" w:rsidRDefault="00000000" w:rsidRPr="00000000" w14:paraId="00000008">
      <w:pPr>
        <w:rPr>
          <w:rFonts w:ascii="Avenir" w:cs="Avenir" w:eastAsia="Avenir" w:hAnsi="Avenir"/>
        </w:rPr>
      </w:pPr>
      <w:r w:rsidDel="00000000" w:rsidR="00000000" w:rsidRPr="00000000">
        <w:rPr>
          <w:rtl w:val="0"/>
        </w:rPr>
      </w:r>
    </w:p>
    <w:p w:rsidR="00000000" w:rsidDel="00000000" w:rsidP="00000000" w:rsidRDefault="00000000" w:rsidRPr="00000000" w14:paraId="00000009">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Jak mezoterapie funguje?</w:t>
      </w:r>
    </w:p>
    <w:p w:rsidR="00000000" w:rsidDel="00000000" w:rsidP="00000000" w:rsidRDefault="00000000" w:rsidRPr="00000000" w14:paraId="0000000A">
      <w:pPr>
        <w:spacing w:after="24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Jde o jemnou injekční techniku, při níž se mikrojehličkami vpravují aktivní látky přímo do střední vrstvy kůže – tam, kam se krémy běžně nedostanou. Směs se připravuje podle aktuálních potřeb pleti nebo vlasové pokožky. Obsahuje vitaminy, kyselinu hyaluronovou, peptidy, aminokyseliny nebo růstové faktory.</w:t>
      </w:r>
    </w:p>
    <w:p w:rsidR="00000000" w:rsidDel="00000000" w:rsidP="00000000" w:rsidRDefault="00000000" w:rsidRPr="00000000" w14:paraId="0000000B">
      <w:pPr>
        <w:spacing w:after="240" w:befor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První vrásky? Mezoterapie jako šetrný začátek</w:t>
      </w:r>
    </w:p>
    <w:p w:rsidR="00000000" w:rsidDel="00000000" w:rsidP="00000000" w:rsidRDefault="00000000" w:rsidRPr="00000000" w14:paraId="0000000C">
      <w:pPr>
        <w:spacing w:after="24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Necítíte se ještě na výplně nebo botox? Mezoterapie je ideální vstup do světa anti-aging péče. Rozjasní, hydratuje a zpomalí vznik jemných linek. Hodí se pro ženy i muže, kteří chtějí začít s péčí o pleť nenásilně a přirozeně. Efekt není okamžitý jako u výplní, ale s každým dalším ošetřením je pleť pružnější, hladší a zářivější.</w:t>
      </w:r>
    </w:p>
    <w:p w:rsidR="00000000" w:rsidDel="00000000" w:rsidP="00000000" w:rsidRDefault="00000000" w:rsidRPr="00000000" w14:paraId="0000000D">
      <w:pPr>
        <w:spacing w:after="240" w:befor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Oční okolí: první místo, kde se projeví únava</w:t>
      </w:r>
    </w:p>
    <w:p w:rsidR="00000000" w:rsidDel="00000000" w:rsidP="00000000" w:rsidRDefault="00000000" w:rsidRPr="00000000" w14:paraId="0000000E">
      <w:pPr>
        <w:spacing w:after="24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„Oční okolí je jedním z nejjemnějších a nejcitlivějších míst na obličeji. Mezoterapie v této oblasti zlepšuje hydrataci, zmírňuje jemné vrásky a pomáhá redukovat otoky i tmavé kruhy. Díky šetrné aplikaci mikrojehličkami je pro tuto oblast bezpečná a velmi účinná. Výsledkem je svěžejší a pevnější vzhled,“ říká dermatoložka Adéla Procházková z Perfect Clinic Dermatology.</w:t>
      </w:r>
    </w:p>
    <w:p w:rsidR="00000000" w:rsidDel="00000000" w:rsidP="00000000" w:rsidRDefault="00000000" w:rsidRPr="00000000" w14:paraId="0000000F">
      <w:pPr>
        <w:spacing w:after="240" w:befor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Akné, pigmentace, mdlý tón? Pleť ožívá</w:t>
      </w:r>
    </w:p>
    <w:p w:rsidR="00000000" w:rsidDel="00000000" w:rsidP="00000000" w:rsidRDefault="00000000" w:rsidRPr="00000000" w14:paraId="00000010">
      <w:pPr>
        <w:spacing w:after="24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Díky možnosti připravit „koktejl na míru“ je mezoterapie vhodná i pro problematickou pleť – ať už jde o akné, pigmentové skvrny, začervenání nebo unavený vzhled. Výsledky? Jemnější póry, sjednocený tón, zdravější textura a přirozený glow. Bez filtru.</w:t>
      </w:r>
    </w:p>
    <w:p w:rsidR="00000000" w:rsidDel="00000000" w:rsidP="00000000" w:rsidRDefault="00000000" w:rsidRPr="00000000" w14:paraId="00000011">
      <w:pPr>
        <w:spacing w:after="240" w:befor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Mezoterapie není jen pro pleť. Pomáhá i vlasům</w:t>
      </w:r>
    </w:p>
    <w:p w:rsidR="00000000" w:rsidDel="00000000" w:rsidP="00000000" w:rsidRDefault="00000000" w:rsidRPr="00000000" w14:paraId="00000012">
      <w:pPr>
        <w:spacing w:after="24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„Stále více pacientů podstupuje mezoterapii kvůli vlasům. Procedura cílí přímo na pokožku hlavy a vlasové kořínky – stimuluje růst, posiluje je a omezuje vypadávání. Nejčastěji se provádí v sérii 4–6 sezení v rozmezí 1–2 týdnů. Následně stačí chodit na udržovací ošetření každé 2–3 měsíce. Vhodná je zejména při řídnutí vlasů, sezonním padání nebo po porodu. Pokud jsou vlasové folikuly už neaktivní, léčba bohužel nepomůže,“ dodává MUDr. Procházková.</w:t>
      </w:r>
    </w:p>
    <w:p w:rsidR="00000000" w:rsidDel="00000000" w:rsidP="00000000" w:rsidRDefault="00000000" w:rsidRPr="00000000" w14:paraId="00000013">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14">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15">
      <w:pPr>
        <w:rPr>
          <w:rFonts w:ascii="Avenir" w:cs="Avenir" w:eastAsia="Avenir" w:hAnsi="Avenir"/>
        </w:rPr>
      </w:pPr>
      <w:r w:rsidDel="00000000" w:rsidR="00000000" w:rsidRPr="00000000">
        <w:rPr>
          <w:rtl w:val="0"/>
        </w:rPr>
      </w:r>
    </w:p>
    <w:p w:rsidR="00000000" w:rsidDel="00000000" w:rsidP="00000000" w:rsidRDefault="00000000" w:rsidRPr="00000000" w14:paraId="00000016">
      <w:pPr>
        <w:rPr>
          <w:rFonts w:ascii="Avenir" w:cs="Avenir" w:eastAsia="Avenir" w:hAnsi="Avenir"/>
        </w:rPr>
      </w:pPr>
      <w:r w:rsidDel="00000000" w:rsidR="00000000" w:rsidRPr="00000000">
        <w:rPr>
          <w:rFonts w:ascii="Avenir" w:cs="Avenir" w:eastAsia="Avenir" w:hAnsi="Avenir"/>
          <w:rtl w:val="0"/>
        </w:rPr>
        <w:t xml:space="preserve">– – – – – – – – – – – – – – – – – – – – – – – – – – – – – – – – – – – – – – – – – –</w:t>
      </w:r>
    </w:p>
    <w:p w:rsidR="00000000" w:rsidDel="00000000" w:rsidP="00000000" w:rsidRDefault="00000000" w:rsidRPr="00000000" w14:paraId="00000017">
      <w:pPr>
        <w:rPr>
          <w:rFonts w:ascii="Avenir" w:cs="Avenir" w:eastAsia="Avenir" w:hAnsi="Avenir"/>
        </w:rPr>
      </w:pPr>
      <w:r w:rsidDel="00000000" w:rsidR="00000000" w:rsidRPr="00000000">
        <w:rPr>
          <w:rtl w:val="0"/>
        </w:rPr>
      </w:r>
    </w:p>
    <w:p w:rsidR="00000000" w:rsidDel="00000000" w:rsidP="00000000" w:rsidRDefault="00000000" w:rsidRPr="00000000" w14:paraId="00000018">
      <w:pPr>
        <w:rPr>
          <w:rFonts w:ascii="Avenir" w:cs="Avenir" w:eastAsia="Avenir" w:hAnsi="Avenir"/>
          <w:color w:val="000000"/>
          <w:sz w:val="32"/>
          <w:szCs w:val="32"/>
        </w:rPr>
      </w:pPr>
      <w:r w:rsidDel="00000000" w:rsidR="00000000" w:rsidRPr="00000000">
        <w:rPr>
          <w:rFonts w:ascii="Avenir" w:cs="Avenir" w:eastAsia="Avenir" w:hAnsi="Avenir"/>
          <w:color w:val="000000"/>
          <w:sz w:val="32"/>
          <w:szCs w:val="32"/>
          <w:rtl w:val="0"/>
        </w:rPr>
        <w:t xml:space="preserve">Perfect Clinic</w:t>
      </w:r>
    </w:p>
    <w:p w:rsidR="00000000" w:rsidDel="00000000" w:rsidP="00000000" w:rsidRDefault="00000000" w:rsidRPr="00000000" w14:paraId="00000019">
      <w:pPr>
        <w:ind w:firstLine="708"/>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1A">
      <w:pPr>
        <w:rPr>
          <w:rFonts w:ascii="Avenir" w:cs="Avenir" w:eastAsia="Avenir" w:hAnsi="Avenir"/>
          <w:color w:val="000000"/>
          <w:sz w:val="22"/>
          <w:szCs w:val="22"/>
        </w:rPr>
      </w:pPr>
      <w:r w:rsidDel="00000000" w:rsidR="00000000" w:rsidRPr="00000000">
        <w:rPr>
          <w:rtl w:val="0"/>
        </w:rPr>
      </w:r>
    </w:p>
    <w:p w:rsidR="00000000" w:rsidDel="00000000" w:rsidP="00000000" w:rsidRDefault="00000000" w:rsidRPr="00000000" w14:paraId="0000001B">
      <w:pPr>
        <w:rPr>
          <w:rFonts w:ascii="Avenir" w:cs="Avenir" w:eastAsia="Avenir" w:hAnsi="Avenir"/>
          <w:b w:val="1"/>
          <w:color w:val="000000"/>
          <w:sz w:val="22"/>
          <w:szCs w:val="22"/>
        </w:rPr>
      </w:pPr>
      <w:r w:rsidDel="00000000" w:rsidR="00000000" w:rsidRPr="00000000">
        <w:rPr>
          <w:rFonts w:ascii="Avenir" w:cs="Avenir" w:eastAsia="Avenir" w:hAnsi="Avenir"/>
          <w:b w:val="1"/>
          <w:color w:val="000000"/>
          <w:sz w:val="22"/>
          <w:szCs w:val="22"/>
          <w:rtl w:val="0"/>
        </w:rPr>
        <w:t xml:space="preserve">Plastická chirurgie</w:t>
      </w:r>
    </w:p>
    <w:p w:rsidR="00000000" w:rsidDel="00000000" w:rsidP="00000000" w:rsidRDefault="00000000" w:rsidRPr="00000000" w14:paraId="0000001C">
      <w:pPr>
        <w:ind w:firstLine="708"/>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1D">
      <w:pPr>
        <w:rPr>
          <w:rFonts w:ascii="Avenir" w:cs="Avenir" w:eastAsia="Avenir" w:hAnsi="Avenir"/>
          <w:b w:val="1"/>
          <w:color w:val="000000"/>
          <w:sz w:val="22"/>
          <w:szCs w:val="22"/>
        </w:rPr>
      </w:pPr>
      <w:r w:rsidDel="00000000" w:rsidR="00000000" w:rsidRPr="00000000">
        <w:rPr>
          <w:rtl w:val="0"/>
        </w:rPr>
      </w:r>
    </w:p>
    <w:p w:rsidR="00000000" w:rsidDel="00000000" w:rsidP="00000000" w:rsidRDefault="00000000" w:rsidRPr="00000000" w14:paraId="0000001E">
      <w:pPr>
        <w:rPr>
          <w:rFonts w:ascii="Avenir" w:cs="Avenir" w:eastAsia="Avenir" w:hAnsi="Avenir"/>
          <w:color w:val="000000"/>
          <w:sz w:val="22"/>
          <w:szCs w:val="22"/>
        </w:rPr>
      </w:pPr>
      <w:r w:rsidDel="00000000" w:rsidR="00000000" w:rsidRPr="00000000">
        <w:rPr>
          <w:rFonts w:ascii="Avenir" w:cs="Avenir" w:eastAsia="Avenir" w:hAnsi="Avenir"/>
          <w:b w:val="1"/>
          <w:color w:val="000000"/>
          <w:sz w:val="22"/>
          <w:szCs w:val="22"/>
          <w:rtl w:val="0"/>
        </w:rPr>
        <w:t xml:space="preserve">Estetická dermatologie</w:t>
      </w:r>
      <w:r w:rsidDel="00000000" w:rsidR="00000000" w:rsidRPr="00000000">
        <w:rPr>
          <w:rtl w:val="0"/>
        </w:rPr>
      </w:r>
    </w:p>
    <w:p w:rsidR="00000000" w:rsidDel="00000000" w:rsidP="00000000" w:rsidRDefault="00000000" w:rsidRPr="00000000" w14:paraId="0000001F">
      <w:pPr>
        <w:ind w:firstLine="708"/>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20">
      <w:pPr>
        <w:rPr>
          <w:rFonts w:ascii="Avenir" w:cs="Avenir" w:eastAsia="Avenir" w:hAnsi="Avenir"/>
          <w:b w:val="1"/>
          <w:color w:val="000000"/>
          <w:sz w:val="22"/>
          <w:szCs w:val="22"/>
        </w:rPr>
      </w:pPr>
      <w:r w:rsidDel="00000000" w:rsidR="00000000" w:rsidRPr="00000000">
        <w:rPr>
          <w:rtl w:val="0"/>
        </w:rPr>
      </w:r>
    </w:p>
    <w:p w:rsidR="00000000" w:rsidDel="00000000" w:rsidP="00000000" w:rsidRDefault="00000000" w:rsidRPr="00000000" w14:paraId="00000021">
      <w:pPr>
        <w:rPr>
          <w:rFonts w:ascii="Avenir" w:cs="Avenir" w:eastAsia="Avenir" w:hAnsi="Avenir"/>
          <w:color w:val="000000"/>
          <w:sz w:val="22"/>
          <w:szCs w:val="22"/>
        </w:rPr>
      </w:pPr>
      <w:r w:rsidDel="00000000" w:rsidR="00000000" w:rsidRPr="00000000">
        <w:rPr>
          <w:rFonts w:ascii="Avenir" w:cs="Avenir" w:eastAsia="Avenir" w:hAnsi="Avenir"/>
          <w:b w:val="1"/>
          <w:color w:val="000000"/>
          <w:sz w:val="22"/>
          <w:szCs w:val="22"/>
          <w:rtl w:val="0"/>
        </w:rPr>
        <w:t xml:space="preserve">Komplexní péče</w:t>
      </w:r>
      <w:r w:rsidDel="00000000" w:rsidR="00000000" w:rsidRPr="00000000">
        <w:rPr>
          <w:rtl w:val="0"/>
        </w:rPr>
      </w:r>
    </w:p>
    <w:p w:rsidR="00000000" w:rsidDel="00000000" w:rsidP="00000000" w:rsidRDefault="00000000" w:rsidRPr="00000000" w14:paraId="00000022">
      <w:pPr>
        <w:ind w:firstLine="708"/>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23">
      <w:pPr>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24">
      <w:pPr>
        <w:rPr>
          <w:rFonts w:ascii="Avenir" w:cs="Avenir" w:eastAsia="Avenir" w:hAnsi="Avenir"/>
          <w:color w:val="000000"/>
          <w:sz w:val="22"/>
          <w:szCs w:val="22"/>
        </w:rPr>
      </w:pPr>
      <w:r w:rsidDel="00000000" w:rsidR="00000000" w:rsidRPr="00000000">
        <w:rPr>
          <w:rtl w:val="0"/>
        </w:rPr>
      </w:r>
    </w:p>
    <w:p w:rsidR="00000000" w:rsidDel="00000000" w:rsidP="00000000" w:rsidRDefault="00000000" w:rsidRPr="00000000" w14:paraId="00000025">
      <w:pPr>
        <w:rPr>
          <w:rFonts w:ascii="Avenir" w:cs="Avenir" w:eastAsia="Avenir" w:hAnsi="Avenir"/>
          <w:b w:val="1"/>
          <w:color w:val="000000"/>
          <w:sz w:val="22"/>
          <w:szCs w:val="22"/>
        </w:rPr>
      </w:pPr>
      <w:r w:rsidDel="00000000" w:rsidR="00000000" w:rsidRPr="00000000">
        <w:rPr>
          <w:rFonts w:ascii="Avenir" w:cs="Avenir" w:eastAsia="Avenir" w:hAnsi="Avenir"/>
          <w:b w:val="1"/>
          <w:color w:val="000000"/>
          <w:sz w:val="22"/>
          <w:szCs w:val="22"/>
          <w:rtl w:val="0"/>
        </w:rPr>
        <w:t xml:space="preserve">KONTAKTNÍ ÚDAJE: </w:t>
      </w:r>
      <w:r w:rsidDel="00000000" w:rsidR="00000000" w:rsidRPr="00000000">
        <w:rPr>
          <w:rFonts w:ascii="Avenir" w:cs="Avenir" w:eastAsia="Avenir" w:hAnsi="Avenir"/>
          <w:color w:val="000000"/>
          <w:sz w:val="22"/>
          <w:szCs w:val="22"/>
          <w:rtl w:val="0"/>
        </w:rPr>
        <w:t xml:space="preserve">  </w:t>
      </w:r>
      <w:r w:rsidDel="00000000" w:rsidR="00000000" w:rsidRPr="00000000">
        <w:rPr>
          <w:rtl w:val="0"/>
        </w:rPr>
      </w:r>
    </w:p>
    <w:p w:rsidR="00000000" w:rsidDel="00000000" w:rsidP="00000000" w:rsidRDefault="00000000" w:rsidRPr="00000000" w14:paraId="00000026">
      <w:pPr>
        <w:rPr>
          <w:rFonts w:ascii="Avenir" w:cs="Avenir" w:eastAsia="Avenir" w:hAnsi="Avenir"/>
          <w:b w:val="1"/>
          <w:color w:val="000000"/>
          <w:sz w:val="22"/>
          <w:szCs w:val="22"/>
        </w:rPr>
      </w:pPr>
      <w:r w:rsidDel="00000000" w:rsidR="00000000" w:rsidRPr="00000000">
        <w:rPr>
          <w:rFonts w:ascii="Avenir" w:cs="Avenir" w:eastAsia="Avenir" w:hAnsi="Avenir"/>
          <w:b w:val="1"/>
          <w:color w:val="000000"/>
          <w:sz w:val="22"/>
          <w:szCs w:val="22"/>
          <w:rtl w:val="0"/>
        </w:rPr>
        <w:t xml:space="preserve"> </w:t>
      </w:r>
    </w:p>
    <w:p w:rsidR="00000000" w:rsidDel="00000000" w:rsidP="00000000" w:rsidRDefault="00000000" w:rsidRPr="00000000" w14:paraId="00000027">
      <w:pPr>
        <w:rPr>
          <w:rFonts w:ascii="Avenir" w:cs="Avenir" w:eastAsia="Avenir" w:hAnsi="Avenir"/>
          <w:color w:val="000000"/>
          <w:sz w:val="22"/>
          <w:szCs w:val="22"/>
        </w:rPr>
      </w:pPr>
      <w:r w:rsidDel="00000000" w:rsidR="00000000" w:rsidRPr="00000000">
        <w:rPr>
          <w:rFonts w:ascii="Avenir" w:cs="Avenir" w:eastAsia="Avenir" w:hAnsi="Avenir"/>
          <w:b w:val="1"/>
          <w:color w:val="000000"/>
          <w:sz w:val="22"/>
          <w:szCs w:val="22"/>
          <w:rtl w:val="0"/>
        </w:rPr>
        <w:t xml:space="preserve">PR:</w:t>
      </w:r>
      <w:r w:rsidDel="00000000" w:rsidR="00000000" w:rsidRPr="00000000">
        <w:rPr>
          <w:rFonts w:ascii="Avenir" w:cs="Avenir" w:eastAsia="Avenir" w:hAnsi="Avenir"/>
          <w:color w:val="000000"/>
          <w:sz w:val="22"/>
          <w:szCs w:val="22"/>
          <w:rtl w:val="0"/>
        </w:rPr>
        <w:br w:type="textWrapping"/>
        <w:t xml:space="preserve">Iveta Nebesařová </w:t>
      </w:r>
    </w:p>
    <w:p w:rsidR="00000000" w:rsidDel="00000000" w:rsidP="00000000" w:rsidRDefault="00000000" w:rsidRPr="00000000" w14:paraId="00000028">
      <w:pPr>
        <w:rPr>
          <w:rFonts w:ascii="Avenir" w:cs="Avenir" w:eastAsia="Avenir" w:hAnsi="Avenir"/>
          <w:color w:val="000000"/>
          <w:sz w:val="22"/>
          <w:szCs w:val="22"/>
        </w:rPr>
      </w:pPr>
      <w:hyperlink r:id="rId9">
        <w:r w:rsidDel="00000000" w:rsidR="00000000" w:rsidRPr="00000000">
          <w:rPr>
            <w:rFonts w:ascii="Avenir" w:cs="Avenir" w:eastAsia="Avenir" w:hAnsi="Avenir"/>
            <w:color w:val="0000ff"/>
            <w:sz w:val="22"/>
            <w:szCs w:val="22"/>
            <w:u w:val="single"/>
            <w:rtl w:val="0"/>
          </w:rPr>
          <w:t xml:space="preserve">pr@perfectclinic.cz</w:t>
        </w:r>
      </w:hyperlink>
      <w:r w:rsidDel="00000000" w:rsidR="00000000" w:rsidRPr="00000000">
        <w:rPr>
          <w:rFonts w:ascii="Avenir" w:cs="Avenir" w:eastAsia="Avenir" w:hAnsi="Avenir"/>
          <w:color w:val="000000"/>
          <w:sz w:val="22"/>
          <w:szCs w:val="22"/>
          <w:rtl w:val="0"/>
        </w:rPr>
        <w:br w:type="textWrapping"/>
        <w:t xml:space="preserve">+420 606 452 207</w:t>
      </w:r>
    </w:p>
    <w:p w:rsidR="00000000" w:rsidDel="00000000" w:rsidP="00000000" w:rsidRDefault="00000000" w:rsidRPr="00000000" w14:paraId="00000029">
      <w:pPr>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 </w:t>
      </w:r>
    </w:p>
    <w:p w:rsidR="00000000" w:rsidDel="00000000" w:rsidP="00000000" w:rsidRDefault="00000000" w:rsidRPr="00000000" w14:paraId="0000002A">
      <w:pPr>
        <w:rPr>
          <w:rFonts w:ascii="Avenir" w:cs="Avenir" w:eastAsia="Avenir" w:hAnsi="Avenir"/>
          <w:color w:val="000000"/>
          <w:sz w:val="22"/>
          <w:szCs w:val="22"/>
        </w:rPr>
      </w:pPr>
      <w:r w:rsidDel="00000000" w:rsidR="00000000" w:rsidRPr="00000000">
        <w:rPr>
          <w:rFonts w:ascii="Avenir" w:cs="Avenir" w:eastAsia="Avenir" w:hAnsi="Avenir"/>
          <w:b w:val="1"/>
          <w:color w:val="000000"/>
          <w:sz w:val="22"/>
          <w:szCs w:val="22"/>
          <w:rtl w:val="0"/>
        </w:rPr>
        <w:t xml:space="preserve">Marketing:</w:t>
      </w:r>
      <w:r w:rsidDel="00000000" w:rsidR="00000000" w:rsidRPr="00000000">
        <w:rPr>
          <w:rtl w:val="0"/>
        </w:rPr>
      </w:r>
    </w:p>
    <w:p w:rsidR="00000000" w:rsidDel="00000000" w:rsidP="00000000" w:rsidRDefault="00000000" w:rsidRPr="00000000" w14:paraId="0000002B">
      <w:pPr>
        <w:rPr>
          <w:rFonts w:ascii="Avenir" w:cs="Avenir" w:eastAsia="Avenir" w:hAnsi="Avenir"/>
          <w:color w:val="000000"/>
          <w:sz w:val="22"/>
          <w:szCs w:val="22"/>
        </w:rPr>
      </w:pPr>
      <w:hyperlink r:id="rId10">
        <w:r w:rsidDel="00000000" w:rsidR="00000000" w:rsidRPr="00000000">
          <w:rPr>
            <w:rFonts w:ascii="Avenir" w:cs="Avenir" w:eastAsia="Avenir" w:hAnsi="Avenir"/>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2C">
      <w:pPr>
        <w:rPr>
          <w:rFonts w:ascii="Avenir" w:cs="Avenir" w:eastAsia="Avenir" w:hAnsi="Avenir"/>
        </w:rPr>
      </w:pPr>
      <w:r w:rsidDel="00000000" w:rsidR="00000000" w:rsidRPr="00000000">
        <w:rPr>
          <w:rtl w:val="0"/>
        </w:rPr>
      </w:r>
    </w:p>
    <w:p w:rsidR="00000000" w:rsidDel="00000000" w:rsidP="00000000" w:rsidRDefault="00000000" w:rsidRPr="00000000" w14:paraId="0000002D">
      <w:pPr>
        <w:rPr>
          <w:rFonts w:ascii="Avenir" w:cs="Avenir" w:eastAsia="Avenir" w:hAnsi="Avenir"/>
          <w:color w:val="000000"/>
          <w:sz w:val="22"/>
          <w:szCs w:val="22"/>
        </w:rPr>
      </w:pPr>
      <w:hyperlink r:id="rId11">
        <w:r w:rsidDel="00000000" w:rsidR="00000000" w:rsidRPr="00000000">
          <w:rPr>
            <w:rFonts w:ascii="Avenir" w:cs="Avenir" w:eastAsia="Avenir" w:hAnsi="Avenir"/>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2E">
      <w:pPr>
        <w:rPr>
          <w:rFonts w:ascii="Avenir" w:cs="Avenir" w:eastAsia="Avenir" w:hAnsi="Avenir"/>
        </w:rPr>
      </w:pPr>
      <w:r w:rsidDel="00000000" w:rsidR="00000000" w:rsidRPr="00000000">
        <w:rPr>
          <w:rtl w:val="0"/>
        </w:rPr>
      </w:r>
    </w:p>
    <w:p w:rsidR="00000000" w:rsidDel="00000000" w:rsidP="00000000" w:rsidRDefault="00000000" w:rsidRPr="00000000" w14:paraId="0000002F">
      <w:pPr>
        <w:rPr>
          <w:rFonts w:ascii="Avenir" w:cs="Avenir" w:eastAsia="Avenir" w:hAnsi="Avenir"/>
        </w:rPr>
      </w:pPr>
      <w:r w:rsidDel="00000000" w:rsidR="00000000" w:rsidRPr="00000000">
        <w:rPr>
          <w:rtl w:val="0"/>
        </w:rPr>
      </w:r>
    </w:p>
    <w:p w:rsidR="00000000" w:rsidDel="00000000" w:rsidP="00000000" w:rsidRDefault="00000000" w:rsidRPr="00000000" w14:paraId="00000030">
      <w:pPr>
        <w:rPr>
          <w:rFonts w:ascii="Avenir" w:cs="Avenir" w:eastAsia="Avenir" w:hAnsi="Avenir"/>
        </w:rPr>
      </w:pPr>
      <w:r w:rsidDel="00000000" w:rsidR="00000000" w:rsidRPr="00000000">
        <w:rPr>
          <w:rtl w:val="0"/>
        </w:rPr>
      </w:r>
    </w:p>
    <w:p w:rsidR="00000000" w:rsidDel="00000000" w:rsidP="00000000" w:rsidRDefault="00000000" w:rsidRPr="00000000" w14:paraId="00000031">
      <w:pPr>
        <w:tabs>
          <w:tab w:val="left" w:leader="none" w:pos="2362"/>
        </w:tabs>
        <w:rPr>
          <w:rFonts w:ascii="Avenir" w:cs="Avenir" w:eastAsia="Avenir" w:hAnsi="Avenir"/>
        </w:rPr>
      </w:pPr>
      <w:r w:rsidDel="00000000" w:rsidR="00000000" w:rsidRPr="00000000">
        <w:rPr>
          <w:rFonts w:ascii="Avenir" w:cs="Avenir" w:eastAsia="Avenir" w:hAnsi="Avenir"/>
          <w:rtl w:val="0"/>
        </w:rPr>
        <w:tab/>
      </w:r>
    </w:p>
    <w:p w:rsidR="00000000" w:rsidDel="00000000" w:rsidP="00000000" w:rsidRDefault="00000000" w:rsidRPr="00000000" w14:paraId="00000032">
      <w:pPr>
        <w:rPr>
          <w:rFonts w:ascii="Avenir" w:cs="Avenir" w:eastAsia="Avenir" w:hAnsi="Avenir"/>
        </w:rPr>
      </w:pPr>
      <w:r w:rsidDel="00000000" w:rsidR="00000000" w:rsidRPr="00000000">
        <w:rPr>
          <w:rtl w:val="0"/>
        </w:rPr>
      </w:r>
    </w:p>
    <w:p w:rsidR="00000000" w:rsidDel="00000000" w:rsidP="00000000" w:rsidRDefault="00000000" w:rsidRPr="00000000" w14:paraId="00000033">
      <w:pPr>
        <w:rPr>
          <w:rFonts w:ascii="Avenir" w:cs="Avenir" w:eastAsia="Avenir" w:hAnsi="Avenir"/>
        </w:rPr>
      </w:pPr>
      <w:r w:rsidDel="00000000" w:rsidR="00000000" w:rsidRPr="00000000">
        <w:rPr>
          <w:rtl w:val="0"/>
        </w:rPr>
      </w:r>
    </w:p>
    <w:p w:rsidR="00000000" w:rsidDel="00000000" w:rsidP="00000000" w:rsidRDefault="00000000" w:rsidRPr="00000000" w14:paraId="00000034">
      <w:pPr>
        <w:tabs>
          <w:tab w:val="left" w:leader="none" w:pos="2745"/>
        </w:tabs>
        <w:rPr>
          <w:rFonts w:ascii="Avenir" w:cs="Avenir" w:eastAsia="Avenir" w:hAnsi="Avenir"/>
        </w:rPr>
      </w:pPr>
      <w:r w:rsidDel="00000000" w:rsidR="00000000" w:rsidRPr="00000000">
        <w:rPr>
          <w:rFonts w:ascii="Avenir" w:cs="Avenir" w:eastAsia="Avenir" w:hAnsi="Avenir"/>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7" style="position:absolute;width:620pt;height:877pt;z-index:-251645952;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6" style="position:absolute;width:620pt;height:877pt;z-index:-251643904;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Zhlav">
    <w:name w:val="header"/>
    <w:basedOn w:val="Normln"/>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basedOn w:val="Normln"/>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basedOn w:val="Normln"/>
    <w:uiPriority w:val="34"/>
    <w:qFormat w:val="1"/>
    <w:rsid w:val="000359F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3.xml"/><Relationship Id="rId12" Type="http://schemas.openxmlformats.org/officeDocument/2006/relationships/header" Target="header2.xml"/><Relationship Id="rId9" Type="http://schemas.openxmlformats.org/officeDocument/2006/relationships/hyperlink" Target="mailto:pr@perfectclinic.cz" TargetMode="External"/><Relationship Id="rId14"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GnM8Np8DLp1k4h9zPqjqIO8JLw==">CgMxLjA4AHIhMUZGSHFaZHRJNVR5NHloVHlRdDdVY1UxeXFuMjlaWXdw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2025-09-09T09:53:00Z</dcterms:created>
  <dc:creator>Anna Barborova</dc:creator>
</cp:coreProperties>
</file>